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1819D0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Pr="002A1C67">
          <w:rPr>
            <w:rStyle w:val="a4"/>
            <w:b/>
            <w:sz w:val="32"/>
            <w:szCs w:val="32"/>
          </w:rPr>
          <w:t>https://iresras.ktalk.ru/wokqpem90w8x</w:t>
        </w:r>
      </w:hyperlink>
      <w:r>
        <w:rPr>
          <w:b/>
          <w:sz w:val="32"/>
          <w:szCs w:val="32"/>
        </w:rPr>
        <w:t xml:space="preserve"> </w:t>
      </w:r>
    </w:p>
    <w:p w:rsidR="001C5181" w:rsidRPr="00390A6E" w:rsidRDefault="003D7388" w:rsidP="003219BA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CA21A1" w:rsidP="003219BA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15</w:t>
      </w:r>
      <w:r w:rsidR="00CF02FB">
        <w:rPr>
          <w:b/>
          <w:spacing w:val="-6"/>
          <w:sz w:val="48"/>
          <w:szCs w:val="48"/>
        </w:rPr>
        <w:t xml:space="preserve"> </w:t>
      </w:r>
      <w:r w:rsidR="006B7326">
        <w:rPr>
          <w:b/>
          <w:spacing w:val="-6"/>
          <w:sz w:val="48"/>
          <w:szCs w:val="48"/>
        </w:rPr>
        <w:t>я</w:t>
      </w:r>
      <w:r>
        <w:rPr>
          <w:b/>
          <w:spacing w:val="-6"/>
          <w:sz w:val="48"/>
          <w:szCs w:val="48"/>
        </w:rPr>
        <w:t>нваря</w:t>
      </w:r>
      <w:r w:rsidR="00E60F61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>
        <w:rPr>
          <w:b/>
          <w:spacing w:val="-6"/>
          <w:sz w:val="48"/>
          <w:szCs w:val="48"/>
        </w:rPr>
        <w:t>ода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3E1614" w:rsidRPr="00CF38D0" w:rsidRDefault="003E1614" w:rsidP="003219BA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 xml:space="preserve">в </w:t>
      </w:r>
      <w:r w:rsidR="00CA21A1">
        <w:rPr>
          <w:b/>
          <w:spacing w:val="-6"/>
          <w:sz w:val="36"/>
          <w:szCs w:val="48"/>
        </w:rPr>
        <w:t xml:space="preserve">смешанном </w:t>
      </w:r>
      <w:r>
        <w:rPr>
          <w:b/>
          <w:spacing w:val="-6"/>
          <w:sz w:val="36"/>
          <w:szCs w:val="48"/>
        </w:rPr>
        <w:t>режиме</w:t>
      </w:r>
    </w:p>
    <w:p w:rsidR="003E1614" w:rsidRDefault="003E1614" w:rsidP="003219BA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E1614" w:rsidRDefault="00CA21A1" w:rsidP="003219BA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экономике.</w:t>
      </w:r>
    </w:p>
    <w:p w:rsidR="008F49C2" w:rsidRDefault="008F49C2" w:rsidP="003219BA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0A4A4A" w:rsidRDefault="00CA21A1" w:rsidP="003219BA">
      <w:pPr>
        <w:jc w:val="center"/>
        <w:rPr>
          <w:b/>
          <w:bCs/>
          <w:kern w:val="36"/>
          <w:sz w:val="36"/>
          <w:szCs w:val="36"/>
        </w:rPr>
      </w:pPr>
      <w:r w:rsidRPr="00CA21A1">
        <w:rPr>
          <w:b/>
          <w:bCs/>
          <w:kern w:val="36"/>
          <w:sz w:val="36"/>
          <w:szCs w:val="36"/>
        </w:rPr>
        <w:t>д.э.н., проф. гл.н.с. лаборатории комплексного исследования пространственного развития регионов</w:t>
      </w:r>
    </w:p>
    <w:p w:rsidR="00CA21A1" w:rsidRPr="003219BA" w:rsidRDefault="00CA21A1" w:rsidP="003219BA">
      <w:pPr>
        <w:jc w:val="center"/>
        <w:rPr>
          <w:b/>
          <w:spacing w:val="-6"/>
          <w:sz w:val="56"/>
          <w:szCs w:val="72"/>
        </w:rPr>
      </w:pPr>
      <w:r w:rsidRPr="003219BA">
        <w:rPr>
          <w:b/>
          <w:spacing w:val="-6"/>
          <w:sz w:val="56"/>
          <w:szCs w:val="72"/>
        </w:rPr>
        <w:t>Борис Савельевич</w:t>
      </w:r>
    </w:p>
    <w:p w:rsidR="00CA21A1" w:rsidRPr="003219BA" w:rsidRDefault="00CA21A1" w:rsidP="003219BA">
      <w:pPr>
        <w:jc w:val="center"/>
        <w:rPr>
          <w:b/>
          <w:spacing w:val="-6"/>
          <w:sz w:val="72"/>
          <w:szCs w:val="72"/>
        </w:rPr>
      </w:pPr>
      <w:r w:rsidRPr="003219BA">
        <w:rPr>
          <w:b/>
          <w:spacing w:val="-6"/>
          <w:sz w:val="72"/>
          <w:szCs w:val="72"/>
        </w:rPr>
        <w:t>Жихаревич</w:t>
      </w:r>
    </w:p>
    <w:p w:rsidR="00CA21A1" w:rsidRPr="003219BA" w:rsidRDefault="00CA21A1" w:rsidP="003219BA">
      <w:pPr>
        <w:jc w:val="center"/>
        <w:rPr>
          <w:b/>
          <w:spacing w:val="-6"/>
          <w:sz w:val="48"/>
          <w:szCs w:val="54"/>
        </w:rPr>
      </w:pPr>
      <w:r w:rsidRPr="003219BA">
        <w:rPr>
          <w:b/>
          <w:spacing w:val="-6"/>
          <w:sz w:val="48"/>
          <w:szCs w:val="54"/>
        </w:rPr>
        <w:t>Тема научного доклада:</w:t>
      </w:r>
    </w:p>
    <w:p w:rsidR="00CA21A1" w:rsidRPr="003219BA" w:rsidRDefault="00CA21A1" w:rsidP="003219BA">
      <w:pPr>
        <w:jc w:val="center"/>
        <w:rPr>
          <w:b/>
          <w:bCs/>
          <w:sz w:val="48"/>
          <w:szCs w:val="54"/>
        </w:rPr>
      </w:pPr>
      <w:r w:rsidRPr="003219BA">
        <w:rPr>
          <w:b/>
          <w:spacing w:val="-6"/>
          <w:sz w:val="48"/>
          <w:szCs w:val="54"/>
        </w:rPr>
        <w:t>«Креативные индустрии в муниципальных и региональных стратегиях</w:t>
      </w:r>
      <w:r w:rsidRPr="003219BA">
        <w:rPr>
          <w:b/>
          <w:bCs/>
          <w:sz w:val="48"/>
          <w:szCs w:val="54"/>
        </w:rPr>
        <w:t>»</w:t>
      </w:r>
    </w:p>
    <w:p w:rsidR="00CA21A1" w:rsidRDefault="00CA21A1" w:rsidP="00B5365E">
      <w:pPr>
        <w:jc w:val="center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>Тезисы к выступлению:</w:t>
      </w:r>
    </w:p>
    <w:p w:rsidR="00CA21A1" w:rsidRDefault="00CA21A1" w:rsidP="00CA21A1">
      <w:pPr>
        <w:ind w:firstLine="709"/>
        <w:jc w:val="both"/>
        <w:rPr>
          <w:bCs/>
          <w:i/>
          <w:kern w:val="36"/>
          <w:sz w:val="28"/>
          <w:szCs w:val="28"/>
        </w:rPr>
      </w:pPr>
      <w:r w:rsidRPr="00CA21A1">
        <w:rPr>
          <w:rFonts w:eastAsia="Calibri"/>
          <w:lang w:eastAsia="en-US"/>
        </w:rPr>
        <w:t>Выступление базируется на небольшом исследовании, которое продолжает серию наблюдений за изменением технологии и тематики стратегий социально-экономического развития. В данном случае целью было изучение уровня проникновения в стратегии темы креативных индустрий (КИ). Методика оценки уровня отражения темы креативных индустрий в муниципальных и региональных стратегиях проверялась на двух региональных (Ивановская область и Краснодарский край) и десяти муниципальных стратегиях (Краснодар, Анапа, Геленджик, Новороссийск, Туапсе и Иваново, Вичуга, Палех, Приволжск, Шуя). Методика предусматривает балльную оценку текста стратегии по пяти характеристикам: упоминание термина КИ; упоминание деятельностей, относящихся к КИ; уровень проработки темы КИ; внимание к видам деятельности, включаемым в КИ; наличие целевых показателей по КИ. Высокие оценки получили стратегия Краснодарского края и его муниципальных образований, особенно Анапы, Туапсе и Краснодара. В Ивановской области неплохие оценки только у стратегий города Иваново и области. Дополнительно сопоставлены оценки объективного уровня развития КИ и уровня отражения темы КИ в стратегиях. На уровень отражения темы КИ в стратегиях влияют два фактора: 1) квалификация разработчиков, их знакомство с темой КИ, 2) объективная значимость КИ для развития города (региона). Совпадение обоих факторов в случае Краснодарского края и его МО привело к высоким оценкам. Здесь стратегии разрабатывались при участии высокопрофессиональной команды Консорциума Леонтьевский центр – AV Group. МО Ивановский области существенно меньшие по экономическому потенциалу не могли себе позволить привлечение консультантов, поэтому оценка уровня развития КИ опережает оценку отражения темы в КИ в стратегиях Палеха и Шуи. Даны рекомендации по направлениям усиления проработки темы КИ в стратегиях</w:t>
      </w:r>
      <w:r w:rsidR="00920B1F">
        <w:rPr>
          <w:rFonts w:eastAsia="Calibri"/>
          <w:lang w:eastAsia="en-US"/>
        </w:rPr>
        <w:t>.</w:t>
      </w:r>
      <w:bookmarkStart w:id="0" w:name="_GoBack"/>
      <w:bookmarkEnd w:id="0"/>
    </w:p>
    <w:p w:rsidR="00B5365E" w:rsidRDefault="00B5365E" w:rsidP="003219BA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 xml:space="preserve">Вопросы </w:t>
      </w:r>
      <w:r w:rsidR="00CA21A1">
        <w:rPr>
          <w:bCs/>
          <w:i/>
          <w:kern w:val="36"/>
          <w:sz w:val="28"/>
          <w:szCs w:val="28"/>
        </w:rPr>
        <w:t>для дискуссии</w:t>
      </w:r>
      <w:r w:rsidRPr="002532CA">
        <w:rPr>
          <w:bCs/>
          <w:i/>
          <w:kern w:val="36"/>
          <w:sz w:val="28"/>
          <w:szCs w:val="28"/>
        </w:rPr>
        <w:t>:</w:t>
      </w:r>
    </w:p>
    <w:p w:rsidR="00CA21A1" w:rsidRPr="00CA21A1" w:rsidRDefault="00CA21A1" w:rsidP="00022418">
      <w:pPr>
        <w:numPr>
          <w:ilvl w:val="0"/>
          <w:numId w:val="31"/>
        </w:numPr>
        <w:ind w:left="357" w:hanging="357"/>
        <w:contextualSpacing/>
        <w:jc w:val="both"/>
        <w:rPr>
          <w:rFonts w:eastAsia="Calibri"/>
          <w:sz w:val="28"/>
          <w:lang w:eastAsia="en-US"/>
        </w:rPr>
      </w:pPr>
      <w:r w:rsidRPr="00CA21A1">
        <w:rPr>
          <w:rFonts w:eastAsia="Calibri"/>
          <w:sz w:val="28"/>
          <w:lang w:eastAsia="en-US"/>
        </w:rPr>
        <w:t xml:space="preserve">Каковы возможности и ограничения методов изучения текстов стратегий? </w:t>
      </w:r>
    </w:p>
    <w:p w:rsidR="00CA21A1" w:rsidRPr="00CA21A1" w:rsidRDefault="00CA21A1" w:rsidP="00022418">
      <w:pPr>
        <w:numPr>
          <w:ilvl w:val="0"/>
          <w:numId w:val="31"/>
        </w:numPr>
        <w:ind w:left="357" w:hanging="357"/>
        <w:contextualSpacing/>
        <w:jc w:val="both"/>
        <w:rPr>
          <w:rFonts w:eastAsia="Calibri"/>
          <w:b/>
          <w:bCs/>
          <w:sz w:val="28"/>
          <w:lang w:eastAsia="en-US"/>
        </w:rPr>
      </w:pPr>
      <w:r w:rsidRPr="00CA21A1">
        <w:rPr>
          <w:rFonts w:eastAsia="Calibri"/>
          <w:sz w:val="28"/>
          <w:lang w:eastAsia="en-US"/>
        </w:rPr>
        <w:t>Как могли бы выглядеть методические рекомендации для муниципалитетов по отражению темы КИ в стратегиях?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18" w:rsidRDefault="009A4218" w:rsidP="00B5365E">
      <w:r>
        <w:separator/>
      </w:r>
    </w:p>
  </w:endnote>
  <w:endnote w:type="continuationSeparator" w:id="0">
    <w:p w:rsidR="009A4218" w:rsidRDefault="009A4218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18" w:rsidRDefault="009A4218" w:rsidP="00B5365E">
      <w:r>
        <w:separator/>
      </w:r>
    </w:p>
  </w:footnote>
  <w:footnote w:type="continuationSeparator" w:id="0">
    <w:p w:rsidR="009A4218" w:rsidRDefault="009A4218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19"/>
  </w:num>
  <w:num w:numId="5">
    <w:abstractNumId w:val="2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7"/>
  </w:num>
  <w:num w:numId="11">
    <w:abstractNumId w:val="12"/>
  </w:num>
  <w:num w:numId="12">
    <w:abstractNumId w:val="21"/>
  </w:num>
  <w:num w:numId="13">
    <w:abstractNumId w:val="3"/>
  </w:num>
  <w:num w:numId="14">
    <w:abstractNumId w:val="26"/>
  </w:num>
  <w:num w:numId="15">
    <w:abstractNumId w:val="9"/>
  </w:num>
  <w:num w:numId="16">
    <w:abstractNumId w:val="5"/>
  </w:num>
  <w:num w:numId="17">
    <w:abstractNumId w:val="17"/>
  </w:num>
  <w:num w:numId="18">
    <w:abstractNumId w:val="8"/>
  </w:num>
  <w:num w:numId="19">
    <w:abstractNumId w:val="25"/>
  </w:num>
  <w:num w:numId="20">
    <w:abstractNumId w:val="15"/>
  </w:num>
  <w:num w:numId="21">
    <w:abstractNumId w:val="10"/>
  </w:num>
  <w:num w:numId="22">
    <w:abstractNumId w:val="16"/>
  </w:num>
  <w:num w:numId="23">
    <w:abstractNumId w:val="27"/>
  </w:num>
  <w:num w:numId="24">
    <w:abstractNumId w:val="18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11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67A7"/>
    <w:rsid w:val="006573B3"/>
    <w:rsid w:val="006678CF"/>
    <w:rsid w:val="00671EB7"/>
    <w:rsid w:val="006A22FD"/>
    <w:rsid w:val="006A6DCE"/>
    <w:rsid w:val="006B7326"/>
    <w:rsid w:val="006B7581"/>
    <w:rsid w:val="006C0DC1"/>
    <w:rsid w:val="006D2958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23FA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74A29"/>
    <w:rsid w:val="00B82745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7F9D"/>
    <w:rsid w:val="00D818BA"/>
    <w:rsid w:val="00D948C6"/>
    <w:rsid w:val="00D95936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126FF"/>
    <w:rsid w:val="00F31EAE"/>
    <w:rsid w:val="00F512BA"/>
    <w:rsid w:val="00F61D44"/>
    <w:rsid w:val="00F67B68"/>
    <w:rsid w:val="00F722DE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6884-131C-4514-9ED8-2148C021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2023-12-26T10:28:00Z</cp:lastPrinted>
  <dcterms:created xsi:type="dcterms:W3CDTF">2023-12-26T10:22:00Z</dcterms:created>
  <dcterms:modified xsi:type="dcterms:W3CDTF">2023-12-26T10:28:00Z</dcterms:modified>
</cp:coreProperties>
</file>