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059D0" w14:textId="77777777" w:rsidR="00BE0ECD" w:rsidRPr="0076073F" w:rsidRDefault="00BE0ECD" w:rsidP="006F5278">
      <w:pPr>
        <w:spacing w:before="240"/>
        <w:contextualSpacing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8A633D" w:rsidRPr="008A633D">
          <w:rPr>
            <w:rStyle w:val="a4"/>
            <w:sz w:val="36"/>
          </w:rPr>
          <w:t>https://iresras.ktalk.ru/wokqpem90w8x</w:t>
        </w:r>
      </w:hyperlink>
      <w:r w:rsidR="008A633D" w:rsidRPr="008A633D">
        <w:rPr>
          <w:sz w:val="36"/>
        </w:rPr>
        <w:t xml:space="preserve"> </w:t>
      </w:r>
      <w:r w:rsidRPr="007E5F47">
        <w:rPr>
          <w:sz w:val="36"/>
        </w:rPr>
        <w:t xml:space="preserve"> </w:t>
      </w:r>
    </w:p>
    <w:p w14:paraId="1DF2425A" w14:textId="6F5FB983" w:rsidR="00BE0ECD" w:rsidRPr="005C2669" w:rsidRDefault="005C2669" w:rsidP="005C2669">
      <w:pPr>
        <w:contextualSpacing/>
        <w:jc w:val="right"/>
        <w:outlineLvl w:val="0"/>
        <w:rPr>
          <w:b/>
          <w:sz w:val="28"/>
        </w:rPr>
      </w:pPr>
      <w:r w:rsidRPr="005C2669">
        <w:rPr>
          <w:b/>
          <w:sz w:val="28"/>
        </w:rPr>
        <w:t>Взамен ранее разосланного.</w:t>
      </w:r>
    </w:p>
    <w:p w14:paraId="71E83C9A" w14:textId="77777777" w:rsidR="008C16A6" w:rsidRPr="005C2669" w:rsidRDefault="008C16A6" w:rsidP="006F5278">
      <w:pPr>
        <w:contextualSpacing/>
        <w:jc w:val="center"/>
        <w:outlineLvl w:val="0"/>
        <w:rPr>
          <w:b/>
          <w:sz w:val="22"/>
        </w:rPr>
      </w:pPr>
      <w:bookmarkStart w:id="0" w:name="_GoBack"/>
      <w:r w:rsidRPr="005C2669">
        <w:rPr>
          <w:noProof/>
          <w:sz w:val="22"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5C2669" w:rsidRDefault="008C16A6" w:rsidP="006F5278">
      <w:pPr>
        <w:contextualSpacing/>
        <w:jc w:val="center"/>
        <w:rPr>
          <w:sz w:val="6"/>
          <w:szCs w:val="8"/>
        </w:rPr>
      </w:pPr>
    </w:p>
    <w:p w14:paraId="76BDE685" w14:textId="77777777" w:rsidR="008C16A6" w:rsidRPr="005C2669" w:rsidRDefault="008C16A6" w:rsidP="006F5278">
      <w:pPr>
        <w:contextualSpacing/>
        <w:jc w:val="center"/>
        <w:rPr>
          <w:sz w:val="22"/>
        </w:rPr>
      </w:pPr>
      <w:r w:rsidRPr="005C2669">
        <w:rPr>
          <w:sz w:val="22"/>
        </w:rPr>
        <w:t>ФЕДЕРАЛЬНОЕ ГОСУДАРСТВЕННОЕ БЮДЖЕТНОЕ УЧРЕЖДЕНИЕ НАУКИ</w:t>
      </w:r>
    </w:p>
    <w:p w14:paraId="6E41806A" w14:textId="77777777" w:rsidR="008C16A6" w:rsidRPr="005C2669" w:rsidRDefault="008C16A6" w:rsidP="006F5278">
      <w:pPr>
        <w:pStyle w:val="1"/>
        <w:spacing w:before="0" w:beforeAutospacing="0" w:after="0" w:afterAutospacing="0"/>
        <w:contextualSpacing/>
        <w:jc w:val="center"/>
        <w:rPr>
          <w:b w:val="0"/>
          <w:spacing w:val="-4"/>
          <w:sz w:val="20"/>
          <w:szCs w:val="22"/>
        </w:rPr>
      </w:pPr>
      <w:r w:rsidRPr="005C2669">
        <w:rPr>
          <w:spacing w:val="-4"/>
          <w:sz w:val="20"/>
          <w:szCs w:val="22"/>
        </w:rPr>
        <w:t>ИНСТИТУТ ПРОБЛЕМ РЕГИОНАЛЬНОЙ ЭКОНОМИКИ РОССИЙСКОЙ АКАДЕМИИ НАУК</w:t>
      </w:r>
    </w:p>
    <w:bookmarkEnd w:id="0"/>
    <w:p w14:paraId="61E84556" w14:textId="77777777" w:rsidR="008C16A6" w:rsidRPr="008C16A6" w:rsidRDefault="008C16A6" w:rsidP="006F5278">
      <w:pPr>
        <w:contextualSpacing/>
        <w:rPr>
          <w:sz w:val="14"/>
          <w:szCs w:val="8"/>
        </w:rPr>
      </w:pPr>
    </w:p>
    <w:p w14:paraId="26B8E490" w14:textId="77777777" w:rsidR="008C16A6" w:rsidRPr="001C06D4" w:rsidRDefault="008C16A6" w:rsidP="006F5278">
      <w:pPr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6F5278">
      <w:pPr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1242F390" w14:textId="77777777" w:rsidR="006C3B97" w:rsidRPr="00DD294E" w:rsidRDefault="006C3B97" w:rsidP="006F5278">
      <w:pPr>
        <w:contextualSpacing/>
        <w:jc w:val="center"/>
        <w:rPr>
          <w:b/>
          <w:sz w:val="16"/>
          <w:szCs w:val="16"/>
        </w:rPr>
      </w:pPr>
    </w:p>
    <w:p w14:paraId="2D86A6D7" w14:textId="196A0B9D" w:rsidR="006C3B97" w:rsidRPr="006C3B97" w:rsidRDefault="003F235F" w:rsidP="006F5278">
      <w:pPr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17</w:t>
      </w:r>
      <w:r w:rsidR="006C3B97" w:rsidRPr="006C3B97">
        <w:rPr>
          <w:b/>
          <w:sz w:val="48"/>
          <w:szCs w:val="44"/>
        </w:rPr>
        <w:t xml:space="preserve"> </w:t>
      </w:r>
      <w:r w:rsidR="0052039E">
        <w:rPr>
          <w:b/>
          <w:sz w:val="48"/>
          <w:szCs w:val="44"/>
        </w:rPr>
        <w:t>фев</w:t>
      </w:r>
      <w:r w:rsidR="002B680A">
        <w:rPr>
          <w:b/>
          <w:sz w:val="48"/>
          <w:szCs w:val="44"/>
        </w:rPr>
        <w:t>р</w:t>
      </w:r>
      <w:r w:rsidR="0052039E">
        <w:rPr>
          <w:b/>
          <w:sz w:val="48"/>
          <w:szCs w:val="44"/>
        </w:rPr>
        <w:t>ал</w:t>
      </w:r>
      <w:r w:rsidR="002B680A">
        <w:rPr>
          <w:b/>
          <w:sz w:val="48"/>
          <w:szCs w:val="44"/>
        </w:rPr>
        <w:t>я</w:t>
      </w:r>
      <w:r w:rsidR="006C3B97" w:rsidRPr="006C3B97">
        <w:rPr>
          <w:b/>
          <w:sz w:val="48"/>
          <w:szCs w:val="44"/>
        </w:rPr>
        <w:t xml:space="preserve"> 202</w:t>
      </w:r>
      <w:r w:rsidR="00867B1F">
        <w:rPr>
          <w:b/>
          <w:sz w:val="48"/>
          <w:szCs w:val="44"/>
        </w:rPr>
        <w:t>5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77777777" w:rsidR="003843CA" w:rsidRDefault="003843CA" w:rsidP="006F5278">
      <w:pPr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в смешанном</w:t>
      </w:r>
      <w:r w:rsidRPr="006C3B97">
        <w:rPr>
          <w:b/>
          <w:sz w:val="48"/>
          <w:szCs w:val="44"/>
        </w:rPr>
        <w:t xml:space="preserve"> режиме</w:t>
      </w:r>
      <w:r>
        <w:rPr>
          <w:b/>
          <w:sz w:val="48"/>
          <w:szCs w:val="44"/>
        </w:rPr>
        <w:t xml:space="preserve"> </w:t>
      </w:r>
    </w:p>
    <w:p w14:paraId="2CE69261" w14:textId="77777777" w:rsidR="006C3B97" w:rsidRDefault="006C3B97" w:rsidP="006F5278">
      <w:pPr>
        <w:contextualSpacing/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7DF1279E" w14:textId="36DE6D3A" w:rsidR="003F235F" w:rsidRPr="003F235F" w:rsidRDefault="003000D8" w:rsidP="006F5278">
      <w:pPr>
        <w:pStyle w:val="1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40"/>
          <w:szCs w:val="40"/>
        </w:rPr>
      </w:pPr>
      <w:r>
        <w:rPr>
          <w:sz w:val="40"/>
          <w:szCs w:val="40"/>
        </w:rPr>
        <w:t xml:space="preserve">младшего научного сотрудника </w:t>
      </w:r>
      <w:r w:rsidR="003F235F" w:rsidRPr="003F235F">
        <w:rPr>
          <w:sz w:val="40"/>
          <w:szCs w:val="40"/>
        </w:rPr>
        <w:t>лабораторией</w:t>
      </w:r>
    </w:p>
    <w:p w14:paraId="735062FA" w14:textId="2789DF1F" w:rsidR="00CC40E5" w:rsidRPr="00AF4E04" w:rsidRDefault="003F235F" w:rsidP="006F5278">
      <w:pPr>
        <w:pStyle w:val="1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40"/>
          <w:szCs w:val="40"/>
        </w:rPr>
      </w:pPr>
      <w:r w:rsidRPr="003F235F">
        <w:rPr>
          <w:sz w:val="40"/>
          <w:szCs w:val="40"/>
        </w:rPr>
        <w:t>математических методов анализа данных</w:t>
      </w:r>
    </w:p>
    <w:p w14:paraId="578B05E4" w14:textId="7059CF69" w:rsidR="003F235F" w:rsidRDefault="003F235F" w:rsidP="006F5278">
      <w:pPr>
        <w:contextualSpacing/>
        <w:jc w:val="center"/>
        <w:rPr>
          <w:b/>
          <w:spacing w:val="-6"/>
          <w:sz w:val="72"/>
          <w:szCs w:val="72"/>
        </w:rPr>
      </w:pPr>
      <w:r w:rsidRPr="003F235F">
        <w:rPr>
          <w:b/>
          <w:spacing w:val="-6"/>
          <w:sz w:val="72"/>
          <w:szCs w:val="72"/>
        </w:rPr>
        <w:t>Перекрест</w:t>
      </w:r>
      <w:r>
        <w:rPr>
          <w:b/>
          <w:spacing w:val="-6"/>
          <w:sz w:val="72"/>
          <w:szCs w:val="72"/>
        </w:rPr>
        <w:t>а</w:t>
      </w:r>
      <w:r w:rsidRPr="003F235F">
        <w:rPr>
          <w:b/>
          <w:spacing w:val="-6"/>
          <w:sz w:val="72"/>
          <w:szCs w:val="72"/>
        </w:rPr>
        <w:t xml:space="preserve"> </w:t>
      </w:r>
      <w:r w:rsidR="003000D8">
        <w:rPr>
          <w:b/>
          <w:spacing w:val="-6"/>
          <w:sz w:val="72"/>
          <w:szCs w:val="72"/>
        </w:rPr>
        <w:t>Олега</w:t>
      </w:r>
      <w:r w:rsidRPr="003F235F">
        <w:rPr>
          <w:b/>
          <w:spacing w:val="-6"/>
          <w:sz w:val="72"/>
          <w:szCs w:val="72"/>
        </w:rPr>
        <w:t xml:space="preserve"> </w:t>
      </w:r>
      <w:r w:rsidR="003000D8">
        <w:rPr>
          <w:b/>
          <w:spacing w:val="-6"/>
          <w:sz w:val="72"/>
          <w:szCs w:val="72"/>
        </w:rPr>
        <w:t>Игоревича</w:t>
      </w:r>
    </w:p>
    <w:p w14:paraId="79B4EE3C" w14:textId="0B6DD67F" w:rsidR="006C3B97" w:rsidRDefault="006C3B97" w:rsidP="006F5278">
      <w:pPr>
        <w:contextualSpacing/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14:paraId="52B03508" w14:textId="77777777" w:rsidR="00950B91" w:rsidRDefault="006C3B97" w:rsidP="00972565">
      <w:pPr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«</w:t>
      </w:r>
      <w:r w:rsidR="003F235F" w:rsidRPr="003F235F">
        <w:rPr>
          <w:b/>
          <w:spacing w:val="-6"/>
          <w:sz w:val="48"/>
          <w:szCs w:val="72"/>
        </w:rPr>
        <w:t>Экономико-математическое моделирование целевой трансформации Арктической зоны РФ как пространственной экономической системы в региональной дифференциации</w:t>
      </w:r>
    </w:p>
    <w:p w14:paraId="14E604BB" w14:textId="77777777" w:rsidR="00950B91" w:rsidRDefault="003F235F" w:rsidP="00972565">
      <w:pPr>
        <w:jc w:val="center"/>
        <w:rPr>
          <w:b/>
          <w:spacing w:val="-6"/>
          <w:sz w:val="48"/>
          <w:szCs w:val="72"/>
        </w:rPr>
      </w:pPr>
      <w:r w:rsidRPr="003F235F">
        <w:rPr>
          <w:b/>
          <w:spacing w:val="-6"/>
          <w:sz w:val="48"/>
          <w:szCs w:val="72"/>
        </w:rPr>
        <w:t>и в контексте качества жизни</w:t>
      </w:r>
    </w:p>
    <w:p w14:paraId="2D247067" w14:textId="57504888" w:rsidR="006C3B97" w:rsidRPr="00E551D3" w:rsidRDefault="003F235F" w:rsidP="00972565">
      <w:pPr>
        <w:jc w:val="center"/>
        <w:rPr>
          <w:b/>
          <w:spacing w:val="-6"/>
          <w:sz w:val="48"/>
          <w:szCs w:val="72"/>
        </w:rPr>
      </w:pPr>
      <w:r w:rsidRPr="003F235F">
        <w:rPr>
          <w:b/>
          <w:spacing w:val="-6"/>
          <w:sz w:val="48"/>
          <w:szCs w:val="72"/>
        </w:rPr>
        <w:t>и инновационности развития</w:t>
      </w:r>
      <w:r w:rsidR="00E53552" w:rsidRPr="00E551D3">
        <w:rPr>
          <w:b/>
          <w:spacing w:val="-6"/>
          <w:sz w:val="48"/>
          <w:szCs w:val="72"/>
        </w:rPr>
        <w:t>»</w:t>
      </w:r>
    </w:p>
    <w:p w14:paraId="13F9D512" w14:textId="77777777" w:rsidR="00980F50" w:rsidRPr="00980F50" w:rsidRDefault="00980F50" w:rsidP="00980F50">
      <w:pPr>
        <w:spacing w:after="160" w:line="204" w:lineRule="auto"/>
        <w:jc w:val="center"/>
        <w:rPr>
          <w:rFonts w:eastAsia="Calibri"/>
          <w:b/>
          <w:i/>
          <w:sz w:val="32"/>
          <w:szCs w:val="32"/>
          <w:lang w:eastAsia="en-US"/>
        </w:rPr>
      </w:pPr>
      <w:r w:rsidRPr="00980F50">
        <w:rPr>
          <w:rFonts w:eastAsia="Calibri"/>
          <w:b/>
          <w:i/>
          <w:sz w:val="32"/>
          <w:szCs w:val="32"/>
          <w:lang w:eastAsia="en-US"/>
        </w:rPr>
        <w:t>Вопросы по теме для обсуждения на семинаре:</w:t>
      </w:r>
    </w:p>
    <w:p w14:paraId="706DD51B" w14:textId="77777777" w:rsidR="00980F50" w:rsidRPr="006F5278" w:rsidRDefault="00980F50" w:rsidP="00980F50">
      <w:pPr>
        <w:pStyle w:val="11"/>
        <w:rPr>
          <w:sz w:val="24"/>
          <w:szCs w:val="22"/>
        </w:rPr>
      </w:pPr>
      <w:r w:rsidRPr="006F5278">
        <w:rPr>
          <w:sz w:val="24"/>
          <w:szCs w:val="22"/>
        </w:rPr>
        <w:t>1. Когнитивные матрицы региональной экономической политики: основные определения и тематический пример – когнитивная матрица демографии.</w:t>
      </w:r>
    </w:p>
    <w:p w14:paraId="40956E96" w14:textId="77777777" w:rsidR="00980F50" w:rsidRPr="006F5278" w:rsidRDefault="00980F50" w:rsidP="00980F50">
      <w:pPr>
        <w:pStyle w:val="11"/>
        <w:rPr>
          <w:sz w:val="24"/>
          <w:szCs w:val="22"/>
        </w:rPr>
      </w:pPr>
      <w:r w:rsidRPr="006F5278">
        <w:rPr>
          <w:sz w:val="24"/>
          <w:szCs w:val="22"/>
        </w:rPr>
        <w:t>2. Контекстные представления экономико-математической модели (ЭММ): внутренние и внешние – в форме системы критериальных показателей.</w:t>
      </w:r>
    </w:p>
    <w:p w14:paraId="3FC04696" w14:textId="77777777" w:rsidR="00980F50" w:rsidRPr="006F5278" w:rsidRDefault="00980F50" w:rsidP="00980F50">
      <w:pPr>
        <w:pStyle w:val="11"/>
        <w:rPr>
          <w:sz w:val="24"/>
          <w:szCs w:val="22"/>
        </w:rPr>
      </w:pPr>
      <w:r w:rsidRPr="006F5278">
        <w:rPr>
          <w:sz w:val="24"/>
          <w:szCs w:val="22"/>
        </w:rPr>
        <w:t>3. Метод главных компонент как инструмент снижения размерности и визуализации в задачах операционализации аксиологической компоненты когнитивных матриц.</w:t>
      </w:r>
    </w:p>
    <w:p w14:paraId="4E60B704" w14:textId="77777777" w:rsidR="00980F50" w:rsidRPr="006F5278" w:rsidRDefault="00980F50" w:rsidP="00980F50">
      <w:pPr>
        <w:pStyle w:val="11"/>
        <w:rPr>
          <w:sz w:val="24"/>
          <w:szCs w:val="22"/>
        </w:rPr>
      </w:pPr>
      <w:r w:rsidRPr="006F5278">
        <w:rPr>
          <w:sz w:val="24"/>
          <w:szCs w:val="22"/>
        </w:rPr>
        <w:t>4. Контекстное представление для тематических когнитивных матриц: «Арктическая Зона РФ», «Качество жизни населения РФ», «Технологическая инновационность регионов РФ».</w:t>
      </w:r>
    </w:p>
    <w:p w14:paraId="6F59FC14" w14:textId="409E2990" w:rsidR="00980F50" w:rsidRPr="006F5278" w:rsidRDefault="00980F50" w:rsidP="00980F50">
      <w:pPr>
        <w:pStyle w:val="11"/>
        <w:rPr>
          <w:sz w:val="24"/>
          <w:szCs w:val="22"/>
        </w:rPr>
      </w:pPr>
      <w:r w:rsidRPr="006F5278">
        <w:rPr>
          <w:sz w:val="24"/>
          <w:szCs w:val="22"/>
        </w:rPr>
        <w:t xml:space="preserve">5.Задачи оценивания качества контекстного представления </w:t>
      </w:r>
      <w:r w:rsidR="00B43DAB" w:rsidRPr="006F5278">
        <w:rPr>
          <w:sz w:val="24"/>
          <w:szCs w:val="22"/>
        </w:rPr>
        <w:t xml:space="preserve">тематических </w:t>
      </w:r>
      <w:r w:rsidRPr="006F5278">
        <w:rPr>
          <w:sz w:val="24"/>
          <w:szCs w:val="22"/>
        </w:rPr>
        <w:t>ЭММ через интегральные индикаторы качества жизни.</w:t>
      </w:r>
    </w:p>
    <w:p w14:paraId="73E0D936" w14:textId="77777777" w:rsidR="00980F50" w:rsidRPr="006F5278" w:rsidRDefault="00980F50" w:rsidP="00B43DAB">
      <w:pPr>
        <w:rPr>
          <w:sz w:val="20"/>
          <w:szCs w:val="20"/>
        </w:rPr>
      </w:pPr>
    </w:p>
    <w:p w14:paraId="35E0E51F" w14:textId="77777777" w:rsidR="006C3B97" w:rsidRPr="006F5278" w:rsidRDefault="006C3B97" w:rsidP="006C3B97">
      <w:pPr>
        <w:ind w:firstLine="142"/>
        <w:jc w:val="right"/>
        <w:rPr>
          <w:b/>
          <w:sz w:val="20"/>
          <w:szCs w:val="20"/>
        </w:rPr>
      </w:pPr>
      <w:r w:rsidRPr="006F5278">
        <w:rPr>
          <w:b/>
          <w:spacing w:val="-6"/>
          <w:sz w:val="20"/>
          <w:szCs w:val="20"/>
        </w:rPr>
        <w:t>Ученый секретарь</w:t>
      </w:r>
    </w:p>
    <w:sectPr w:rsidR="006C3B97" w:rsidRPr="006F5278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5C289" w14:textId="77777777" w:rsidR="007774D6" w:rsidRDefault="007774D6" w:rsidP="00B5365E">
      <w:r>
        <w:separator/>
      </w:r>
    </w:p>
  </w:endnote>
  <w:endnote w:type="continuationSeparator" w:id="0">
    <w:p w14:paraId="02232E35" w14:textId="77777777" w:rsidR="007774D6" w:rsidRDefault="007774D6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Sans-SemiCondense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88A45" w14:textId="77777777" w:rsidR="007774D6" w:rsidRDefault="007774D6" w:rsidP="00B5365E">
      <w:r>
        <w:separator/>
      </w:r>
    </w:p>
  </w:footnote>
  <w:footnote w:type="continuationSeparator" w:id="0">
    <w:p w14:paraId="34C897D3" w14:textId="77777777" w:rsidR="007774D6" w:rsidRDefault="007774D6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52F63"/>
    <w:multiLevelType w:val="hybridMultilevel"/>
    <w:tmpl w:val="E228BF18"/>
    <w:lvl w:ilvl="0" w:tplc="AE4E7B36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C4DF6"/>
    <w:multiLevelType w:val="multilevel"/>
    <w:tmpl w:val="1650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1708BB"/>
    <w:multiLevelType w:val="hybridMultilevel"/>
    <w:tmpl w:val="CC54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52903"/>
    <w:multiLevelType w:val="hybridMultilevel"/>
    <w:tmpl w:val="0E22769E"/>
    <w:lvl w:ilvl="0" w:tplc="23783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4C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89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84F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AF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89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AF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85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897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406775"/>
    <w:multiLevelType w:val="multilevel"/>
    <w:tmpl w:val="DEFE66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7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EB1E96"/>
    <w:multiLevelType w:val="hybridMultilevel"/>
    <w:tmpl w:val="3108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4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E0578C"/>
    <w:multiLevelType w:val="hybridMultilevel"/>
    <w:tmpl w:val="4280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6D293"/>
    <w:multiLevelType w:val="singleLevel"/>
    <w:tmpl w:val="7BD6D293"/>
    <w:lvl w:ilvl="0">
      <w:start w:val="1"/>
      <w:numFmt w:val="decimal"/>
      <w:suff w:val="space"/>
      <w:lvlText w:val="%1."/>
      <w:lvlJc w:val="left"/>
    </w:lvl>
  </w:abstractNum>
  <w:num w:numId="1">
    <w:abstractNumId w:val="37"/>
  </w:num>
  <w:num w:numId="2">
    <w:abstractNumId w:val="35"/>
  </w:num>
  <w:num w:numId="3">
    <w:abstractNumId w:val="2"/>
  </w:num>
  <w:num w:numId="4">
    <w:abstractNumId w:val="30"/>
  </w:num>
  <w:num w:numId="5">
    <w:abstractNumId w:val="31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0"/>
  </w:num>
  <w:num w:numId="10">
    <w:abstractNumId w:val="11"/>
  </w:num>
  <w:num w:numId="11">
    <w:abstractNumId w:val="20"/>
  </w:num>
  <w:num w:numId="12">
    <w:abstractNumId w:val="34"/>
  </w:num>
  <w:num w:numId="13">
    <w:abstractNumId w:val="3"/>
  </w:num>
  <w:num w:numId="14">
    <w:abstractNumId w:val="43"/>
  </w:num>
  <w:num w:numId="15">
    <w:abstractNumId w:val="13"/>
  </w:num>
  <w:num w:numId="16">
    <w:abstractNumId w:val="6"/>
  </w:num>
  <w:num w:numId="17">
    <w:abstractNumId w:val="28"/>
  </w:num>
  <w:num w:numId="18">
    <w:abstractNumId w:val="12"/>
  </w:num>
  <w:num w:numId="19">
    <w:abstractNumId w:val="41"/>
  </w:num>
  <w:num w:numId="20">
    <w:abstractNumId w:val="26"/>
  </w:num>
  <w:num w:numId="21">
    <w:abstractNumId w:val="16"/>
  </w:num>
  <w:num w:numId="22">
    <w:abstractNumId w:val="27"/>
  </w:num>
  <w:num w:numId="23">
    <w:abstractNumId w:val="44"/>
  </w:num>
  <w:num w:numId="24">
    <w:abstractNumId w:val="29"/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5"/>
  </w:num>
  <w:num w:numId="29">
    <w:abstractNumId w:val="18"/>
  </w:num>
  <w:num w:numId="30">
    <w:abstractNumId w:val="1"/>
  </w:num>
  <w:num w:numId="31">
    <w:abstractNumId w:val="36"/>
  </w:num>
  <w:num w:numId="32">
    <w:abstractNumId w:val="15"/>
  </w:num>
  <w:num w:numId="33">
    <w:abstractNumId w:val="42"/>
  </w:num>
  <w:num w:numId="34">
    <w:abstractNumId w:val="10"/>
  </w:num>
  <w:num w:numId="35">
    <w:abstractNumId w:val="17"/>
  </w:num>
  <w:num w:numId="36">
    <w:abstractNumId w:val="14"/>
  </w:num>
  <w:num w:numId="37">
    <w:abstractNumId w:val="40"/>
  </w:num>
  <w:num w:numId="38">
    <w:abstractNumId w:val="38"/>
  </w:num>
  <w:num w:numId="39">
    <w:abstractNumId w:val="5"/>
  </w:num>
  <w:num w:numId="40">
    <w:abstractNumId w:val="7"/>
  </w:num>
  <w:num w:numId="41">
    <w:abstractNumId w:val="21"/>
  </w:num>
  <w:num w:numId="42">
    <w:abstractNumId w:val="24"/>
  </w:num>
  <w:num w:numId="43">
    <w:abstractNumId w:val="39"/>
  </w:num>
  <w:num w:numId="44">
    <w:abstractNumId w:val="8"/>
  </w:num>
  <w:num w:numId="45">
    <w:abstractNumId w:val="22"/>
  </w:num>
  <w:num w:numId="46">
    <w:abstractNumId w:val="33"/>
  </w:num>
  <w:num w:numId="47">
    <w:abstractNumId w:val="32"/>
  </w:num>
  <w:num w:numId="48">
    <w:abstractNumId w:val="45"/>
  </w:num>
  <w:num w:numId="49">
    <w:abstractNumId w:val="46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5491"/>
    <w:rsid w:val="000310AE"/>
    <w:rsid w:val="00031C22"/>
    <w:rsid w:val="00031CA1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2A3C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06D4"/>
    <w:rsid w:val="001C5181"/>
    <w:rsid w:val="001D2490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020B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A3CBD"/>
    <w:rsid w:val="002B11C7"/>
    <w:rsid w:val="002B2EB4"/>
    <w:rsid w:val="002B680A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000D8"/>
    <w:rsid w:val="00314FA8"/>
    <w:rsid w:val="003164B0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5F01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235F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039E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5DA3"/>
    <w:rsid w:val="005B5E39"/>
    <w:rsid w:val="005C1C0F"/>
    <w:rsid w:val="005C2669"/>
    <w:rsid w:val="005C4EF0"/>
    <w:rsid w:val="005E68ED"/>
    <w:rsid w:val="005F2A31"/>
    <w:rsid w:val="005F305A"/>
    <w:rsid w:val="005F472E"/>
    <w:rsid w:val="00600FC4"/>
    <w:rsid w:val="006018BF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0620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B97"/>
    <w:rsid w:val="006C57C9"/>
    <w:rsid w:val="006D2958"/>
    <w:rsid w:val="006D6953"/>
    <w:rsid w:val="006D6B12"/>
    <w:rsid w:val="006E338D"/>
    <w:rsid w:val="006E5928"/>
    <w:rsid w:val="006E5FE2"/>
    <w:rsid w:val="006F5278"/>
    <w:rsid w:val="006F5D9E"/>
    <w:rsid w:val="007018A8"/>
    <w:rsid w:val="007019D2"/>
    <w:rsid w:val="00702D29"/>
    <w:rsid w:val="00705F76"/>
    <w:rsid w:val="00706651"/>
    <w:rsid w:val="007117E2"/>
    <w:rsid w:val="007127DE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47927"/>
    <w:rsid w:val="0076073F"/>
    <w:rsid w:val="00762B2E"/>
    <w:rsid w:val="00763EF1"/>
    <w:rsid w:val="00764887"/>
    <w:rsid w:val="00764A8A"/>
    <w:rsid w:val="00770BBE"/>
    <w:rsid w:val="00770FB0"/>
    <w:rsid w:val="007750F7"/>
    <w:rsid w:val="0077528E"/>
    <w:rsid w:val="007774D6"/>
    <w:rsid w:val="00781CAB"/>
    <w:rsid w:val="00783865"/>
    <w:rsid w:val="00790092"/>
    <w:rsid w:val="007922E3"/>
    <w:rsid w:val="007933F8"/>
    <w:rsid w:val="0079518A"/>
    <w:rsid w:val="007951AC"/>
    <w:rsid w:val="007A1FFC"/>
    <w:rsid w:val="007A4FEF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18D1"/>
    <w:rsid w:val="00862291"/>
    <w:rsid w:val="00867B1F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9051B5"/>
    <w:rsid w:val="00912BEA"/>
    <w:rsid w:val="0091601E"/>
    <w:rsid w:val="009161CE"/>
    <w:rsid w:val="00920B1F"/>
    <w:rsid w:val="00926106"/>
    <w:rsid w:val="00932322"/>
    <w:rsid w:val="0093245B"/>
    <w:rsid w:val="00934408"/>
    <w:rsid w:val="009364A3"/>
    <w:rsid w:val="00950469"/>
    <w:rsid w:val="00950B91"/>
    <w:rsid w:val="009603C8"/>
    <w:rsid w:val="0096135B"/>
    <w:rsid w:val="00972565"/>
    <w:rsid w:val="00972924"/>
    <w:rsid w:val="00973906"/>
    <w:rsid w:val="00976A04"/>
    <w:rsid w:val="00980F50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7CA0"/>
    <w:rsid w:val="00A12377"/>
    <w:rsid w:val="00A3793D"/>
    <w:rsid w:val="00A47F2E"/>
    <w:rsid w:val="00A526D0"/>
    <w:rsid w:val="00A61E45"/>
    <w:rsid w:val="00A70794"/>
    <w:rsid w:val="00A733F5"/>
    <w:rsid w:val="00A7427F"/>
    <w:rsid w:val="00A74E71"/>
    <w:rsid w:val="00A77DC4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05BF"/>
    <w:rsid w:val="00AE1195"/>
    <w:rsid w:val="00AE603E"/>
    <w:rsid w:val="00AF1519"/>
    <w:rsid w:val="00AF4E04"/>
    <w:rsid w:val="00B03830"/>
    <w:rsid w:val="00B0683A"/>
    <w:rsid w:val="00B1708B"/>
    <w:rsid w:val="00B22D5D"/>
    <w:rsid w:val="00B236CA"/>
    <w:rsid w:val="00B25B64"/>
    <w:rsid w:val="00B26D2C"/>
    <w:rsid w:val="00B27D76"/>
    <w:rsid w:val="00B3316D"/>
    <w:rsid w:val="00B402C8"/>
    <w:rsid w:val="00B40616"/>
    <w:rsid w:val="00B43DAB"/>
    <w:rsid w:val="00B45C14"/>
    <w:rsid w:val="00B46D65"/>
    <w:rsid w:val="00B5365E"/>
    <w:rsid w:val="00B55918"/>
    <w:rsid w:val="00B568A0"/>
    <w:rsid w:val="00B64F46"/>
    <w:rsid w:val="00B6529D"/>
    <w:rsid w:val="00B6573E"/>
    <w:rsid w:val="00B74A29"/>
    <w:rsid w:val="00B82745"/>
    <w:rsid w:val="00B8460F"/>
    <w:rsid w:val="00B8501F"/>
    <w:rsid w:val="00B873DE"/>
    <w:rsid w:val="00B914C4"/>
    <w:rsid w:val="00B95302"/>
    <w:rsid w:val="00B9619B"/>
    <w:rsid w:val="00B9759D"/>
    <w:rsid w:val="00BA1C00"/>
    <w:rsid w:val="00BA4639"/>
    <w:rsid w:val="00BA6B19"/>
    <w:rsid w:val="00BA6E67"/>
    <w:rsid w:val="00BA7454"/>
    <w:rsid w:val="00BE0ECD"/>
    <w:rsid w:val="00BE3839"/>
    <w:rsid w:val="00BE4484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40E5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922A4"/>
    <w:rsid w:val="00D948C6"/>
    <w:rsid w:val="00D95936"/>
    <w:rsid w:val="00DA5470"/>
    <w:rsid w:val="00DC0B7F"/>
    <w:rsid w:val="00DC250B"/>
    <w:rsid w:val="00DD1CE9"/>
    <w:rsid w:val="00DD294E"/>
    <w:rsid w:val="00DD3FA1"/>
    <w:rsid w:val="00DD4A60"/>
    <w:rsid w:val="00DE036D"/>
    <w:rsid w:val="00DE086E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02FE"/>
    <w:rsid w:val="00EC269C"/>
    <w:rsid w:val="00EC5AF4"/>
    <w:rsid w:val="00ED02D6"/>
    <w:rsid w:val="00ED755D"/>
    <w:rsid w:val="00EE54E0"/>
    <w:rsid w:val="00EF1B37"/>
    <w:rsid w:val="00EF2778"/>
    <w:rsid w:val="00EF295D"/>
    <w:rsid w:val="00EF34F1"/>
    <w:rsid w:val="00EF50EB"/>
    <w:rsid w:val="00EF7D9F"/>
    <w:rsid w:val="00F0045E"/>
    <w:rsid w:val="00F126FF"/>
    <w:rsid w:val="00F20610"/>
    <w:rsid w:val="00F22A51"/>
    <w:rsid w:val="00F31D0E"/>
    <w:rsid w:val="00F31EAE"/>
    <w:rsid w:val="00F37112"/>
    <w:rsid w:val="00F477DA"/>
    <w:rsid w:val="00F512BA"/>
    <w:rsid w:val="00F531E6"/>
    <w:rsid w:val="00F55BA6"/>
    <w:rsid w:val="00F56638"/>
    <w:rsid w:val="00F61D44"/>
    <w:rsid w:val="00F67B68"/>
    <w:rsid w:val="00F722DE"/>
    <w:rsid w:val="00F75006"/>
    <w:rsid w:val="00F83BB7"/>
    <w:rsid w:val="00F94A71"/>
    <w:rsid w:val="00F97454"/>
    <w:rsid w:val="00FA31F5"/>
    <w:rsid w:val="00FA3605"/>
    <w:rsid w:val="00FA5752"/>
    <w:rsid w:val="00FC27C1"/>
    <w:rsid w:val="00FC68C9"/>
    <w:rsid w:val="00FD0DC4"/>
    <w:rsid w:val="00FD58BA"/>
    <w:rsid w:val="00FD604F"/>
    <w:rsid w:val="00FD623E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FF731B8-9201-4FE1-B3C0-B6C8C5D4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43DAB"/>
    <w:pPr>
      <w:spacing w:line="32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  <w:style w:type="paragraph" w:customStyle="1" w:styleId="0">
    <w:name w:val="Заголовок 0"/>
    <w:basedOn w:val="1"/>
    <w:qFormat/>
    <w:rsid w:val="00980F50"/>
    <w:pPr>
      <w:keepNext/>
      <w:keepLines/>
      <w:suppressAutoHyphens/>
      <w:autoSpaceDE w:val="0"/>
      <w:autoSpaceDN w:val="0"/>
      <w:adjustRightInd w:val="0"/>
      <w:spacing w:before="120" w:beforeAutospacing="0" w:after="120" w:afterAutospacing="0" w:line="276" w:lineRule="auto"/>
      <w:jc w:val="center"/>
    </w:pPr>
    <w:rPr>
      <w:rFonts w:ascii="Arial Narrow" w:eastAsiaTheme="minorHAnsi" w:hAnsi="Arial Narrow" w:cs="Arial"/>
      <w:bCs w:val="0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CDD6-C036-4274-B237-58FC1E0B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3</cp:revision>
  <cp:lastPrinted>2025-02-10T06:27:00Z</cp:lastPrinted>
  <dcterms:created xsi:type="dcterms:W3CDTF">2025-02-10T06:28:00Z</dcterms:created>
  <dcterms:modified xsi:type="dcterms:W3CDTF">2025-02-10T06:37:00Z</dcterms:modified>
</cp:coreProperties>
</file>